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1A13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jc w:val="center"/>
        <w:textAlignment w:val="auto"/>
        <w:rPr>
          <w:rFonts w:hint="eastAsia" w:ascii="Times New Roman" w:hAnsi="Times New Roman" w:eastAsia="仿宋_GB2312" w:cs="宋体"/>
          <w:b/>
          <w:bCs w:val="0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宋体"/>
          <w:b/>
          <w:bCs w:val="0"/>
          <w:kern w:val="0"/>
          <w:sz w:val="32"/>
          <w:szCs w:val="32"/>
          <w:shd w:val="clear" w:color="auto" w:fill="FFFFFF"/>
          <w:lang w:val="en-US" w:eastAsia="zh-CN" w:bidi="ar-SA"/>
        </w:rPr>
        <w:t>2026年“智慧树杯”全国智慧课程创新大赛（课创赛）暨“AI赋能专业优化”全国高校专业创新大赛（专创赛）培训日程</w:t>
      </w:r>
    </w:p>
    <w:p w14:paraId="3F77B3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jc w:val="both"/>
        <w:textAlignment w:val="auto"/>
        <w:rPr>
          <w:rFonts w:hint="eastAsia" w:ascii="Times New Roman" w:hAnsi="Times New Roman" w:eastAsia="仿宋_GB2312" w:cs="宋体"/>
          <w:b/>
          <w:bCs w:val="0"/>
          <w:kern w:val="0"/>
          <w:sz w:val="32"/>
          <w:szCs w:val="32"/>
          <w:shd w:val="clear" w:color="auto" w:fill="FFFFFF"/>
          <w:lang w:val="en-US" w:eastAsia="zh-CN" w:bidi="ar-SA"/>
        </w:rPr>
      </w:pPr>
    </w:p>
    <w:p w14:paraId="5BB101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jc w:val="both"/>
        <w:textAlignment w:val="auto"/>
        <w:rPr>
          <w:rFonts w:hint="default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  <w:t>大赛培训（持续更新中）</w:t>
      </w:r>
      <w:r>
        <w:rPr>
          <w:rFonts w:hint="default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  <w:t>：</w:t>
      </w:r>
      <w:r>
        <w:rPr>
          <w:rFonts w:hint="eastAsia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  <w:t>每周二、四晚19：00-20：30</w:t>
      </w:r>
    </w:p>
    <w:p w14:paraId="20B5E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Times New Roman" w:hAnsi="Times New Roman" w:eastAsia="仿宋_GB2312" w:cs="宋体"/>
          <w:bCs/>
          <w:kern w:val="0"/>
          <w:sz w:val="32"/>
          <w:szCs w:val="32"/>
          <w:shd w:val="clear" w:color="auto" w:fill="FFFFFF"/>
          <w:lang w:val="en-US" w:eastAsia="zh-CN" w:bidi="ar-SA"/>
        </w:rPr>
        <w:t>手机扫码预约：</w:t>
      </w:r>
    </w:p>
    <w:p w14:paraId="28F15D3E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jc w:val="center"/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drawing>
          <wp:inline distT="0" distB="0" distL="114300" distR="114300">
            <wp:extent cx="1484630" cy="1484630"/>
            <wp:effectExtent l="0" t="0" r="1270" b="1270"/>
            <wp:docPr id="1" name="图片 1" descr="81b2e68e22732a66e0ee28f64584fa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b2e68e22732a66e0ee28f64584fa1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1484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6FFD9">
      <w:pPr>
        <w:pStyle w:val="2"/>
        <w:keepNext w:val="0"/>
        <w:keepLines w:val="0"/>
        <w:widowControl/>
        <w:suppressLineNumbers w:val="0"/>
        <w:shd w:val="clear" w:fill="FFFFFF"/>
        <w:spacing w:before="240" w:beforeAutospacing="0" w:after="240" w:afterAutospacing="0"/>
        <w:ind w:left="0" w:right="0" w:firstLine="0"/>
        <w:rPr>
          <w:rFonts w:hint="default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fldChar w:fldCharType="begin"/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instrText xml:space="preserve"> HYPERLINK "https://teachersaidh5.zhihuishu.com/saiCourse" </w:instrTex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fldChar w:fldCharType="separate"/>
      </w:r>
      <w:r>
        <w:rPr>
          <w:rStyle w:val="6"/>
          <w:rFonts w:hint="eastAsia" w:ascii="Segoe UI" w:hAnsi="Segoe UI" w:eastAsia="宋体" w:cs="Segoe UI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智慧树网平台收看&gt;&gt;https://teachersaidh5.zhihuishu.com/saiCourse</w:t>
      </w:r>
      <w:r>
        <w:rPr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fldChar w:fldCharType="end"/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939"/>
        <w:gridCol w:w="3692"/>
        <w:gridCol w:w="1777"/>
        <w:gridCol w:w="1111"/>
      </w:tblGrid>
      <w:tr w14:paraId="668E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Align w:val="center"/>
          </w:tcPr>
          <w:p w14:paraId="7A4916D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日期</w:t>
            </w:r>
          </w:p>
        </w:tc>
        <w:tc>
          <w:tcPr>
            <w:tcW w:w="0" w:type="auto"/>
            <w:vAlign w:val="center"/>
          </w:tcPr>
          <w:p w14:paraId="42EFB0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师说期数</w:t>
            </w:r>
          </w:p>
        </w:tc>
        <w:tc>
          <w:tcPr>
            <w:tcW w:w="3978" w:type="dxa"/>
            <w:vAlign w:val="center"/>
          </w:tcPr>
          <w:p w14:paraId="68ED595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主题</w:t>
            </w:r>
          </w:p>
        </w:tc>
        <w:tc>
          <w:tcPr>
            <w:tcW w:w="0" w:type="auto"/>
            <w:vAlign w:val="center"/>
          </w:tcPr>
          <w:p w14:paraId="58EFCF9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专家所属单位</w:t>
            </w:r>
          </w:p>
        </w:tc>
        <w:tc>
          <w:tcPr>
            <w:tcW w:w="1117" w:type="dxa"/>
            <w:vAlign w:val="center"/>
          </w:tcPr>
          <w:p w14:paraId="2212F42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b/>
                <w:bCs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专家姓名</w:t>
            </w:r>
          </w:p>
        </w:tc>
      </w:tr>
      <w:tr w14:paraId="3D944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37CF0F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5月19日</w:t>
            </w:r>
          </w:p>
        </w:tc>
        <w:tc>
          <w:tcPr>
            <w:tcW w:w="0" w:type="auto"/>
            <w:vAlign w:val="center"/>
          </w:tcPr>
          <w:p w14:paraId="4BAD6E2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244期</w:t>
            </w:r>
          </w:p>
        </w:tc>
        <w:tc>
          <w:tcPr>
            <w:tcW w:w="3978" w:type="dxa"/>
            <w:vAlign w:val="center"/>
          </w:tcPr>
          <w:p w14:paraId="7065EFC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从要素建设到范式转型——课创赛与专创赛指标体系解读与案例剖析</w:t>
            </w:r>
          </w:p>
        </w:tc>
        <w:tc>
          <w:tcPr>
            <w:tcW w:w="0" w:type="auto"/>
            <w:vAlign w:val="center"/>
          </w:tcPr>
          <w:p w14:paraId="3AD8F49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智慧树网</w:t>
            </w:r>
          </w:p>
        </w:tc>
        <w:tc>
          <w:tcPr>
            <w:tcW w:w="1117" w:type="dxa"/>
            <w:vAlign w:val="center"/>
          </w:tcPr>
          <w:p w14:paraId="6C6DCDE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钱海</w:t>
            </w:r>
          </w:p>
        </w:tc>
      </w:tr>
      <w:tr w14:paraId="6ED84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4A99C23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5月26日</w:t>
            </w:r>
          </w:p>
        </w:tc>
        <w:tc>
          <w:tcPr>
            <w:tcW w:w="0" w:type="auto"/>
            <w:vAlign w:val="center"/>
          </w:tcPr>
          <w:p w14:paraId="2EAA824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245期</w:t>
            </w:r>
          </w:p>
        </w:tc>
        <w:tc>
          <w:tcPr>
            <w:tcW w:w="3978" w:type="dxa"/>
            <w:vAlign w:val="center"/>
          </w:tcPr>
          <w:p w14:paraId="182AF85D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洞察创新，赋能未来</w:t>
            </w:r>
          </w:p>
          <w:p w14:paraId="4F9F845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——评委视角下全国智慧课程创新大赛的决胜关键</w:t>
            </w:r>
          </w:p>
        </w:tc>
        <w:tc>
          <w:tcPr>
            <w:tcW w:w="0" w:type="auto"/>
            <w:vAlign w:val="center"/>
          </w:tcPr>
          <w:p w14:paraId="37C760A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西安交通大学</w:t>
            </w:r>
          </w:p>
        </w:tc>
        <w:tc>
          <w:tcPr>
            <w:tcW w:w="1117" w:type="dxa"/>
            <w:vAlign w:val="center"/>
          </w:tcPr>
          <w:p w14:paraId="556CEA6C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周屈兰</w:t>
            </w:r>
          </w:p>
        </w:tc>
      </w:tr>
      <w:tr w14:paraId="5D7554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20E71B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5月28日</w:t>
            </w:r>
          </w:p>
        </w:tc>
        <w:tc>
          <w:tcPr>
            <w:tcW w:w="0" w:type="auto"/>
            <w:vAlign w:val="center"/>
          </w:tcPr>
          <w:p w14:paraId="01AE8D3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246期</w:t>
            </w:r>
          </w:p>
        </w:tc>
        <w:tc>
          <w:tcPr>
            <w:tcW w:w="3978" w:type="dxa"/>
            <w:vAlign w:val="center"/>
          </w:tcPr>
          <w:p w14:paraId="34EFA78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智慧课程民族音乐概论的建设与应用</w:t>
            </w:r>
          </w:p>
        </w:tc>
        <w:tc>
          <w:tcPr>
            <w:tcW w:w="0" w:type="auto"/>
            <w:vAlign w:val="center"/>
          </w:tcPr>
          <w:p w14:paraId="7077BB4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四川音乐学院</w:t>
            </w:r>
          </w:p>
        </w:tc>
        <w:tc>
          <w:tcPr>
            <w:tcW w:w="1117" w:type="dxa"/>
            <w:vAlign w:val="center"/>
          </w:tcPr>
          <w:p w14:paraId="7ECEC840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刘雯</w:t>
            </w:r>
          </w:p>
        </w:tc>
      </w:tr>
      <w:tr w14:paraId="352ED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105C0A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6月2日</w:t>
            </w:r>
          </w:p>
        </w:tc>
        <w:tc>
          <w:tcPr>
            <w:tcW w:w="0" w:type="auto"/>
            <w:vAlign w:val="center"/>
          </w:tcPr>
          <w:p w14:paraId="0904482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247期</w:t>
            </w:r>
          </w:p>
        </w:tc>
        <w:tc>
          <w:tcPr>
            <w:tcW w:w="3978" w:type="dxa"/>
            <w:vAlign w:val="center"/>
          </w:tcPr>
          <w:p w14:paraId="53035A8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从创新到实效：智能体课程的备赛策略与应用实践——以中国海洋大学“微生物学”智能体课程为例</w:t>
            </w:r>
          </w:p>
        </w:tc>
        <w:tc>
          <w:tcPr>
            <w:tcW w:w="0" w:type="auto"/>
            <w:vAlign w:val="center"/>
          </w:tcPr>
          <w:p w14:paraId="1A2F7D3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中国海洋大学</w:t>
            </w:r>
          </w:p>
        </w:tc>
        <w:tc>
          <w:tcPr>
            <w:tcW w:w="1117" w:type="dxa"/>
            <w:vAlign w:val="center"/>
          </w:tcPr>
          <w:p w14:paraId="30D569B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李筠</w:t>
            </w:r>
          </w:p>
        </w:tc>
      </w:tr>
      <w:tr w14:paraId="473E1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5120FC2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6月4日</w:t>
            </w:r>
          </w:p>
        </w:tc>
        <w:tc>
          <w:tcPr>
            <w:tcW w:w="0" w:type="auto"/>
            <w:vAlign w:val="center"/>
          </w:tcPr>
          <w:p w14:paraId="03A12464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248期</w:t>
            </w:r>
          </w:p>
        </w:tc>
        <w:tc>
          <w:tcPr>
            <w:tcW w:w="3978" w:type="dxa"/>
            <w:vAlign w:val="center"/>
          </w:tcPr>
          <w:p w14:paraId="4486A40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智能体时代的课程重塑——从痛点突围到"智能体课程"赛道深度解析</w:t>
            </w:r>
          </w:p>
        </w:tc>
        <w:tc>
          <w:tcPr>
            <w:tcW w:w="0" w:type="auto"/>
            <w:vAlign w:val="center"/>
          </w:tcPr>
          <w:p w14:paraId="6840BC35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哈尔滨工业大学</w:t>
            </w:r>
          </w:p>
        </w:tc>
        <w:tc>
          <w:tcPr>
            <w:tcW w:w="1117" w:type="dxa"/>
            <w:vAlign w:val="center"/>
          </w:tcPr>
          <w:p w14:paraId="4113642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张欣</w:t>
            </w:r>
          </w:p>
        </w:tc>
      </w:tr>
      <w:tr w14:paraId="0F335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3F7EF93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6月9日</w:t>
            </w:r>
          </w:p>
        </w:tc>
        <w:tc>
          <w:tcPr>
            <w:tcW w:w="0" w:type="auto"/>
            <w:vAlign w:val="center"/>
          </w:tcPr>
          <w:p w14:paraId="58EACD4F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249期</w:t>
            </w:r>
          </w:p>
        </w:tc>
        <w:tc>
          <w:tcPr>
            <w:tcW w:w="3978" w:type="dxa"/>
            <w:vAlign w:val="center"/>
          </w:tcPr>
          <w:p w14:paraId="63551C97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数智时代·无界共享·范式重构——智慧慕课背景下“仪器分析”的课程创新与实践共同体构建</w:t>
            </w:r>
          </w:p>
        </w:tc>
        <w:tc>
          <w:tcPr>
            <w:tcW w:w="0" w:type="auto"/>
            <w:vAlign w:val="center"/>
          </w:tcPr>
          <w:p w14:paraId="1BC5838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新疆师范大学、</w:t>
            </w:r>
          </w:p>
          <w:p w14:paraId="1301555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新疆天山职业技术大学</w:t>
            </w:r>
          </w:p>
        </w:tc>
        <w:tc>
          <w:tcPr>
            <w:tcW w:w="1117" w:type="dxa"/>
            <w:vAlign w:val="center"/>
          </w:tcPr>
          <w:p w14:paraId="35B1DC1E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关明</w:t>
            </w:r>
          </w:p>
        </w:tc>
      </w:tr>
      <w:tr w14:paraId="3888C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0" w:type="auto"/>
            <w:vAlign w:val="center"/>
          </w:tcPr>
          <w:p w14:paraId="2F434F93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6月11日</w:t>
            </w:r>
          </w:p>
        </w:tc>
        <w:tc>
          <w:tcPr>
            <w:tcW w:w="0" w:type="auto"/>
            <w:vAlign w:val="center"/>
          </w:tcPr>
          <w:p w14:paraId="60B93532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250期</w:t>
            </w:r>
          </w:p>
        </w:tc>
        <w:tc>
          <w:tcPr>
            <w:tcW w:w="3978" w:type="dxa"/>
            <w:vAlign w:val="center"/>
          </w:tcPr>
          <w:p w14:paraId="57EDD1AB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“从知到行，从零到壹，从家到国”——创业教育的改革探索</w:t>
            </w:r>
          </w:p>
        </w:tc>
        <w:tc>
          <w:tcPr>
            <w:tcW w:w="0" w:type="auto"/>
            <w:vAlign w:val="center"/>
          </w:tcPr>
          <w:p w14:paraId="78208F78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天津大学</w:t>
            </w:r>
          </w:p>
        </w:tc>
        <w:tc>
          <w:tcPr>
            <w:tcW w:w="1117" w:type="dxa"/>
            <w:vAlign w:val="center"/>
          </w:tcPr>
          <w:p w14:paraId="60212F7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left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郑春东</w:t>
            </w:r>
          </w:p>
        </w:tc>
      </w:tr>
      <w:tr w14:paraId="3973C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17" w:type="dxa"/>
            <w:gridSpan w:val="5"/>
            <w:vAlign w:val="center"/>
          </w:tcPr>
          <w:p w14:paraId="4B380EB1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fldChar w:fldCharType="begin"/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instrText xml:space="preserve"> HYPERLINK "https://www.zhihuishu.com/activitiesh5/pages/activity/league/ZHS_cup_competition.html" </w:instrTex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t>持续更新，可前往官网查看培训日历&gt;&gt;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  <w:fldChar w:fldCharType="end"/>
            </w:r>
          </w:p>
          <w:p w14:paraId="2E15EFE6">
            <w:pPr>
              <w:pStyle w:val="2"/>
              <w:keepNext w:val="0"/>
              <w:keepLines w:val="0"/>
              <w:widowControl/>
              <w:suppressLineNumbers w:val="0"/>
              <w:snapToGrid w:val="0"/>
              <w:spacing w:before="240" w:beforeAutospacing="0" w:after="240" w:afterAutospacing="0"/>
              <w:ind w:left="0" w:leftChars="0" w:right="0" w:rightChars="0" w:firstLine="0" w:firstLineChars="0"/>
              <w:jc w:val="center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fldChar w:fldCharType="begin"/>
            </w:r>
            <w:r>
              <w:rPr>
                <w:rFonts w:ascii="宋体" w:hAnsi="宋体" w:eastAsia="宋体" w:cs="宋体"/>
                <w:sz w:val="18"/>
                <w:szCs w:val="18"/>
              </w:rPr>
              <w:instrText xml:space="preserve"> HYPERLINK "https://www.zhihuishu.com/activitiesh5/pages/activity/league/ZHS_cup_competition.html" </w:instrText>
            </w:r>
            <w:r>
              <w:rPr>
                <w:rFonts w:ascii="宋体" w:hAnsi="宋体" w:eastAsia="宋体" w:cs="宋体"/>
                <w:sz w:val="18"/>
                <w:szCs w:val="18"/>
              </w:rPr>
              <w:fldChar w:fldCharType="separate"/>
            </w:r>
            <w:r>
              <w:rPr>
                <w:rStyle w:val="7"/>
                <w:rFonts w:ascii="宋体" w:hAnsi="宋体" w:eastAsia="宋体" w:cs="宋体"/>
                <w:sz w:val="18"/>
                <w:szCs w:val="18"/>
              </w:rPr>
              <w:t>https://www.zhihuishu.com/activitiesh5/pages/activity/league/ZHS_cup_competition.html</w:t>
            </w:r>
            <w:r>
              <w:rPr>
                <w:rFonts w:ascii="宋体" w:hAnsi="宋体" w:eastAsia="宋体" w:cs="宋体"/>
                <w:sz w:val="18"/>
                <w:szCs w:val="18"/>
              </w:rPr>
              <w:fldChar w:fldCharType="end"/>
            </w:r>
          </w:p>
        </w:tc>
      </w:tr>
    </w:tbl>
    <w:p w14:paraId="1E54D76B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8597C"/>
    <w:rsid w:val="15EC3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397</Words>
  <Characters>559</Characters>
  <Lines>0</Lines>
  <Paragraphs>0</Paragraphs>
  <TotalTime>3</TotalTime>
  <ScaleCrop>false</ScaleCrop>
  <LinksUpToDate>false</LinksUpToDate>
  <CharactersWithSpaces>559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2026-05-28T01:22:00Z</dcterms:created>
  <dc:creator>HP</dc:creator>
  <cp:lastModifiedBy>Su </cp:lastModifiedBy>
  <dcterms:modified xsi:type="dcterms:W3CDTF">2026-05-28T08:04:13Z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eyJoZGlkIjoiYjJkNjMxNDNhMTEwZjQ2M2JmYjJiYTAwNjYyNWMwY2IiLCJ1c2VySWQiOiIyOTY5NDI2NTQifQ==</vt:lpwstr>
  </property>
  <property fmtid="{D5CDD505-2E9C-101B-9397-08002B2CF9AE}" pid="4" name="ICV">
    <vt:lpwstr>5D32E518A0804875B6870329E95FF6F1_12</vt:lpwstr>
  </property>
</Properties>
</file>